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
<Relationships xmlns="http://schemas.openxmlformats.org/package/2006/relationships"><Relationship Id="rId1" Type="http://schemas.openxmlformats.org/package/2006/relationships/metadata/core-properties" Target="docProps/core.xml"></Relationship><Relationship Id="rId2" Type="http://schemas.openxmlformats.org/officeDocument/2006/relationships/extended-properties" Target="docProps/app.xml"></Relationship><Relationship Id="rId3" Type="http://schemas.openxmlformats.org/officeDocument/2006/relationships/officeDocument" Target="word/document.xml"></Relationship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0="urn:schemas-microsoft-com:office:word" xmlns:w="http://schemas.openxmlformats.org/wordprocessingml/2006/main" xmlns:wpg="http://schemas.microsoft.com/office/word/2010/wordprocessingGroup" xmlns:wne="http://schemas.microsoft.com/office/word/2006/wordml" xmlns:wps="http://schemas.microsoft.com/office/word/2010/wordprocessingShape" xmlns:wpc="http://schemas.microsoft.com/office/word/2010/wordprocessingCanvas" xmlns:mc="http://schemas.openxmlformats.org/markup-compatibility/2006">
  <w:body>
    <w:p>
      <w:pPr>
        <w:pStyle w:val="Para1"/>
        <w:spacing w:line="312" w:lineRule="auto"/>
        <w:ind w:left="0" w:hanging="0"/>
        <w:wordWrap w:val="0"/>
        <w:rPr>
          <w:sz w:val="20"/>
          <w:szCs w:val="20"/>
          <w:rFonts w:ascii="Times New Roman" w:eastAsia="Times New Roman" w:hAnsi="Times New Roman" w:hint="default"/>
        </w:rPr>
      </w:pPr>
      <w:r>
        <w:rPr>
          <w:rFonts w:ascii="Times New Roman" w:eastAsia="Times New Roman" w:hAnsi="Times New Roman" w:hint="default"/>
        </w:rPr>
        <w:drawing>
          <wp:inline distT="0" distB="0" distL="0" distR="0">
            <wp:extent cx="2369820" cy="1319530"/>
            <wp:effectExtent l="0" t="0" r="0" b="0"/>
            <wp:docPr id="11" name="Picture 1" descr="/storage/emulated/0/.polarisOffice5/polarisTemp/fImage28065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/storage/emulated/0/.polarisOffice5/polarisTemp/fImage2806511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370455" cy="1320165"/>
                    </a:xfrm>
                    <a:prstGeom prst="rect"/>
                    <a:noFill/>
                    <a:ln w="3175" cap="flat" cmpd="sng">
                      <a:noFill/>
                      <a:prstDash/>
                      <a:miter lim="800000"/>
                    </a:ln>
                  </pic:spPr>
                </pic:pic>
              </a:graphicData>
            </a:graphic>
          </wp:inline>
        </w:drawing>
      </w:r>
    </w:p>
    <w:p>
      <w:pPr>
        <w:pStyle w:val="Para1"/>
        <w:spacing w:line="312" w:lineRule="auto"/>
        <w:ind w:left="0" w:hanging="0"/>
        <w:wordWrap w:val="0"/>
        <w:rPr>
          <w:sz w:val="20"/>
          <w:szCs w:val="20"/>
          <w:rFonts w:ascii="Times New Roman" w:eastAsia="Times New Roman" w:hAnsi="Times New Roman" w:hint="default"/>
        </w:rPr>
      </w:pPr>
    </w:p>
    <w:p>
      <w:pPr>
        <w:pStyle w:val="Para1"/>
        <w:spacing w:line="312" w:lineRule="auto"/>
        <w:ind w:left="0" w:hanging="0"/>
        <w:wordWrap w:val="0"/>
        <w:rPr>
          <w:sz w:val="20"/>
          <w:szCs w:val="20"/>
          <w:rFonts w:ascii="Times New Roman" w:eastAsia="Times New Roman" w:hAnsi="Times New Roman" w:hint="default"/>
        </w:rPr>
      </w:pPr>
      <w:r>
        <w:rPr>
          <w:rFonts w:ascii="Times New Roman" w:eastAsia="Times New Roman" w:hAnsi="Times New Roman" w:hint="default"/>
        </w:rPr>
        <w:drawing>
          <wp:inline distT="0" distB="0" distL="0" distR="0">
            <wp:extent cx="1959610" cy="2226945"/>
            <wp:effectExtent l="0" t="0" r="0" b="0"/>
            <wp:docPr id="12" name="Picture 2" descr="/storage/emulated/0/.polarisOffice5/polarisTemp/fImage133213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/storage/emulated/0/.polarisOffice5/polarisTemp/fImage13321312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960244" cy="2227580"/>
                    </a:xfrm>
                    <a:prstGeom prst="rect"/>
                    <a:noFill/>
                    <a:ln w="3175" cap="flat" cmpd="sng">
                      <a:noFill/>
                      <a:prstDash/>
                      <a:miter lim="800000"/>
                    </a:ln>
                  </pic:spPr>
                </pic:pic>
              </a:graphicData>
            </a:graphic>
          </wp:inline>
        </w:drawing>
      </w:r>
    </w:p>
    <w:p>
      <w:pPr>
        <w:pStyle w:val="Para1"/>
        <w:spacing w:line="312" w:lineRule="auto"/>
        <w:ind w:left="0" w:hanging="0"/>
        <w:wordWrap w:val="0"/>
        <w:rPr>
          <w:sz w:val="20"/>
          <w:szCs w:val="20"/>
          <w:rFonts w:ascii="Times New Roman" w:eastAsia="Times New Roman" w:hAnsi="Times New Roman" w:hint="default"/>
        </w:rPr>
      </w:pPr>
    </w:p>
    <w:p>
      <w:pPr>
        <w:pStyle w:val="Para1"/>
        <w:spacing w:line="312" w:lineRule="auto"/>
        <w:ind w:left="0" w:hanging="0"/>
        <w:wordWrap w:val="0"/>
        <w:rPr>
          <w:sz w:val="20"/>
          <w:szCs w:val="20"/>
          <w:rFonts w:ascii="Times New Roman" w:eastAsia="Times New Roman" w:hAnsi="Times New Roman" w:hint="default"/>
        </w:rPr>
      </w:pPr>
    </w:p>
    <w:p>
      <w:pPr>
        <w:pStyle w:val="Para1"/>
        <w:spacing w:line="312" w:lineRule="auto"/>
        <w:ind w:left="0" w:hanging="0"/>
        <w:wordWrap w:val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"/>
          <w:b/>
          <w:sz w:val="36"/>
          <w:szCs w:val="36"/>
        </w:rPr>
        <w:t xml:space="preserve">Umowa handlowa między Palatynatem Leocji a Ligą </w:t>
      </w:r>
      <w:r>
        <w:rPr>
          <w:rStyle w:val="Character2"/>
          <w:b/>
          <w:sz w:val="36"/>
          <w:szCs w:val="36"/>
        </w:rPr>
        <w:t xml:space="preserve">Morską i Kolonialną.</w:t>
      </w:r>
    </w:p>
    <w:p>
      <w:pPr>
        <w:pStyle w:val="Para1"/>
        <w:spacing w:line="312" w:lineRule="auto"/>
        <w:ind w:left="0" w:hanging="0"/>
        <w:wordWrap w:val="0"/>
        <w:rPr>
          <w:sz w:val="20"/>
          <w:szCs w:val="20"/>
          <w:rFonts w:ascii="Times New Roman" w:eastAsia="Times New Roman" w:hAnsi="Times New Roman" w:hint="default"/>
        </w:rPr>
      </w:pPr>
    </w:p>
    <w:p>
      <w:pPr>
        <w:pStyle w:val="Para1"/>
        <w:spacing w:line="312" w:lineRule="auto"/>
        <w:ind w:left="0" w:hanging="0"/>
        <w:wordWrap w:val="0"/>
        <w:rPr>
          <w:sz w:val="20"/>
          <w:szCs w:val="20"/>
          <w:rFonts w:ascii="Times New Roman" w:eastAsia="Times New Roman" w:hAnsi="Times New Roman" w:hint="default"/>
        </w:rPr>
      </w:pPr>
    </w:p>
    <w:p>
      <w:pPr>
        <w:pStyle w:val="Para1"/>
        <w:spacing w:line="312" w:lineRule="auto"/>
        <w:ind w:left="0" w:hanging="0"/>
        <w:wordWrap w:val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"/>
          <w:b/>
          <w:sz w:val="36"/>
          <w:szCs w:val="36"/>
        </w:rPr>
        <w:t xml:space="preserve">Art. 1</w:t>
      </w:r>
    </w:p>
    <w:p>
      <w:pPr>
        <w:pStyle w:val="Para1"/>
        <w:spacing w:line="312" w:lineRule="auto"/>
        <w:ind w:left="0" w:hanging="0"/>
        <w:wordWrap w:val="0"/>
        <w:rPr>
          <w:sz w:val="20"/>
          <w:szCs w:val="20"/>
          <w:rFonts w:ascii="Times New Roman" w:eastAsia="Times New Roman" w:hAnsi="Times New Roman" w:hint="default"/>
        </w:rPr>
      </w:pPr>
    </w:p>
    <w:p>
      <w:pPr>
        <w:pStyle w:val="Para1"/>
        <w:spacing w:line="312" w:lineRule="auto"/>
        <w:ind w:left="0" w:hanging="0"/>
        <w:wordWrap w:val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3"/>
          <w:sz w:val="24"/>
          <w:szCs w:val="24"/>
        </w:rPr>
        <w:t xml:space="preserve">Palatynat Leocji oraz Liga Morska i Kolonialna nawiązują umowę na czas dożywotni.</w:t>
      </w:r>
    </w:p>
    <w:p>
      <w:pPr>
        <w:pStyle w:val="Para1"/>
        <w:spacing w:line="312" w:lineRule="auto"/>
        <w:ind w:left="0" w:hanging="0"/>
        <w:wordWrap w:val="0"/>
        <w:rPr>
          <w:sz w:val="20"/>
          <w:szCs w:val="20"/>
          <w:rFonts w:ascii="Times New Roman" w:eastAsia="Times New Roman" w:hAnsi="Times New Roman" w:hint="default"/>
        </w:rPr>
      </w:pPr>
    </w:p>
    <w:p>
      <w:pPr>
        <w:pStyle w:val="Para1"/>
        <w:spacing w:line="312" w:lineRule="auto"/>
        <w:ind w:left="0" w:hanging="0"/>
        <w:wordWrap w:val="0"/>
        <w:rPr>
          <w:sz w:val="20"/>
          <w:szCs w:val="20"/>
          <w:rFonts w:ascii="Times New Roman" w:eastAsia="Times New Roman" w:hAnsi="Times New Roman" w:hint="default"/>
        </w:rPr>
      </w:pPr>
    </w:p>
    <w:p>
      <w:pPr>
        <w:pStyle w:val="Para1"/>
        <w:spacing w:line="312" w:lineRule="auto"/>
        <w:ind w:left="0" w:hanging="0"/>
        <w:wordWrap w:val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"/>
          <w:b/>
          <w:sz w:val="36"/>
          <w:szCs w:val="36"/>
        </w:rPr>
        <w:t xml:space="preserve">Art. 2</w:t>
      </w:r>
    </w:p>
    <w:p>
      <w:pPr>
        <w:pStyle w:val="Para1"/>
        <w:spacing w:line="312" w:lineRule="auto"/>
        <w:ind w:left="0" w:hanging="0"/>
        <w:wordWrap w:val="0"/>
        <w:rPr>
          <w:sz w:val="20"/>
          <w:szCs w:val="20"/>
          <w:rFonts w:ascii="Times New Roman" w:eastAsia="Times New Roman" w:hAnsi="Times New Roman" w:hint="default"/>
        </w:rPr>
      </w:pPr>
    </w:p>
    <w:p>
      <w:pPr>
        <w:pStyle w:val="Para1"/>
        <w:spacing w:line="312" w:lineRule="auto"/>
        <w:ind w:left="0" w:hanging="0"/>
        <w:wordWrap w:val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3"/>
          <w:sz w:val="24"/>
          <w:szCs w:val="24"/>
        </w:rPr>
        <w:t xml:space="preserve">Liga Morska i kolonialna zobowiązuje się do comiesięcznego transportu danych towarów.</w:t>
      </w:r>
    </w:p>
    <w:p>
      <w:pPr>
        <w:pStyle w:val="Para1"/>
        <w:spacing w:line="312" w:lineRule="auto"/>
        <w:ind w:left="0" w:hanging="0"/>
        <w:wordWrap w:val="0"/>
        <w:rPr>
          <w:sz w:val="20"/>
          <w:szCs w:val="20"/>
          <w:rFonts w:ascii="Times New Roman" w:eastAsia="Times New Roman" w:hAnsi="Times New Roman" w:hint="default"/>
        </w:rPr>
      </w:pPr>
    </w:p>
    <w:p>
      <w:pPr>
        <w:pStyle w:val="Para1"/>
        <w:spacing w:line="312" w:lineRule="auto"/>
        <w:ind w:left="0" w:hanging="0"/>
        <w:wordWrap w:val="0"/>
        <w:rPr>
          <w:sz w:val="20"/>
          <w:szCs w:val="20"/>
          <w:rFonts w:ascii="Times New Roman" w:eastAsia="Times New Roman" w:hAnsi="Times New Roman" w:hint="default"/>
        </w:rPr>
      </w:pPr>
    </w:p>
    <w:p>
      <w:pPr>
        <w:pStyle w:val="Para1"/>
        <w:spacing w:line="312" w:lineRule="auto"/>
        <w:ind w:left="0" w:hanging="0"/>
        <w:wordWrap w:val="0"/>
        <w:rPr>
          <w:sz w:val="20"/>
          <w:szCs w:val="20"/>
          <w:rFonts w:ascii="Times New Roman" w:eastAsia="Times New Roman" w:hAnsi="Times New Roman" w:hint="default"/>
        </w:rPr>
      </w:pPr>
    </w:p>
    <w:p>
      <w:pPr>
        <w:pStyle w:val="Para1"/>
        <w:spacing w:line="312" w:lineRule="auto"/>
        <w:ind w:left="0" w:hanging="0"/>
        <w:wordWrap w:val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"/>
          <w:b/>
          <w:sz w:val="36"/>
          <w:szCs w:val="36"/>
        </w:rPr>
        <w:t xml:space="preserve">Art. 3</w:t>
      </w:r>
    </w:p>
    <w:p>
      <w:pPr>
        <w:pStyle w:val="Para1"/>
        <w:spacing w:line="312" w:lineRule="auto"/>
        <w:ind w:left="0" w:hanging="0"/>
        <w:wordWrap w:val="0"/>
        <w:rPr>
          <w:sz w:val="20"/>
          <w:szCs w:val="20"/>
          <w:rFonts w:ascii="Times New Roman" w:eastAsia="Times New Roman" w:hAnsi="Times New Roman" w:hint="default"/>
        </w:rPr>
      </w:pPr>
    </w:p>
    <w:p>
      <w:pPr>
        <w:pStyle w:val="Para1"/>
        <w:spacing w:line="312" w:lineRule="auto"/>
        <w:ind w:left="0" w:hanging="0"/>
        <w:wordWrap w:val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3"/>
          <w:sz w:val="24"/>
          <w:szCs w:val="24"/>
        </w:rPr>
        <w:t xml:space="preserve">Umowa dotyczy towarów: do ustalenia.</w:t>
      </w:r>
    </w:p>
    <w:p>
      <w:pPr>
        <w:pStyle w:val="Para1"/>
        <w:spacing w:line="312" w:lineRule="auto"/>
        <w:ind w:left="0" w:hanging="0"/>
        <w:wordWrap w:val="0"/>
        <w:rPr>
          <w:sz w:val="20"/>
          <w:szCs w:val="20"/>
          <w:rFonts w:ascii="Times New Roman" w:eastAsia="Times New Roman" w:hAnsi="Times New Roman" w:hint="default"/>
        </w:rPr>
      </w:pPr>
    </w:p>
    <w:p>
      <w:pPr>
        <w:pStyle w:val="Para1"/>
        <w:spacing w:line="312" w:lineRule="auto"/>
        <w:ind w:left="0" w:hanging="0"/>
        <w:wordWrap w:val="0"/>
        <w:rPr>
          <w:sz w:val="20"/>
          <w:szCs w:val="20"/>
          <w:rFonts w:ascii="Times New Roman" w:eastAsia="Times New Roman" w:hAnsi="Times New Roman" w:hint="default"/>
        </w:rPr>
      </w:pPr>
    </w:p>
    <w:p>
      <w:pPr>
        <w:pStyle w:val="Para1"/>
        <w:spacing w:line="312" w:lineRule="auto"/>
        <w:ind w:left="0" w:hanging="0"/>
        <w:wordWrap w:val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"/>
          <w:b/>
          <w:sz w:val="36"/>
          <w:szCs w:val="36"/>
        </w:rPr>
        <w:t xml:space="preserve">Art. 4</w:t>
      </w:r>
    </w:p>
    <w:p>
      <w:pPr>
        <w:pStyle w:val="Para1"/>
        <w:spacing w:line="312" w:lineRule="auto"/>
        <w:ind w:left="0" w:hanging="0"/>
        <w:wordWrap w:val="0"/>
        <w:rPr>
          <w:sz w:val="20"/>
          <w:szCs w:val="20"/>
          <w:rFonts w:ascii="Times New Roman" w:eastAsia="Times New Roman" w:hAnsi="Times New Roman" w:hint="default"/>
        </w:rPr>
      </w:pPr>
    </w:p>
    <w:p>
      <w:pPr>
        <w:pStyle w:val="Para1"/>
        <w:spacing w:line="312" w:lineRule="auto"/>
        <w:ind w:left="0" w:hanging="0"/>
        <w:wordWrap w:val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3"/>
          <w:sz w:val="24"/>
          <w:szCs w:val="24"/>
        </w:rPr>
        <w:t xml:space="preserve">Umowa może podlegać modyfikacji.</w:t>
      </w:r>
    </w:p>
    <w:p>
      <w:pPr>
        <w:pStyle w:val="Para1"/>
        <w:spacing w:line="312" w:lineRule="auto"/>
        <w:ind w:left="0" w:hanging="0"/>
        <w:wordWrap w:val="0"/>
        <w:rPr>
          <w:sz w:val="20"/>
          <w:szCs w:val="20"/>
          <w:rFonts w:ascii="Times New Roman" w:eastAsia="Times New Roman" w:hAnsi="Times New Roman" w:hint="default"/>
        </w:rPr>
      </w:pPr>
    </w:p>
    <w:p>
      <w:pPr>
        <w:pStyle w:val="Para1"/>
        <w:spacing w:line="312" w:lineRule="auto"/>
        <w:ind w:left="0" w:hanging="0"/>
        <w:wordWrap w:val="0"/>
        <w:rPr>
          <w:sz w:val="20"/>
          <w:szCs w:val="20"/>
          <w:rFonts w:ascii="Times New Roman" w:eastAsia="Times New Roman" w:hAnsi="Times New Roman" w:hint="default"/>
        </w:rPr>
      </w:pPr>
    </w:p>
    <w:p>
      <w:pPr>
        <w:pStyle w:val="Para1"/>
        <w:spacing w:line="312" w:lineRule="auto"/>
        <w:ind w:left="0" w:hanging="0"/>
        <w:wordWrap w:val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"/>
          <w:b/>
          <w:sz w:val="36"/>
          <w:szCs w:val="36"/>
        </w:rPr>
        <w:t xml:space="preserve">Art. 5</w:t>
      </w:r>
    </w:p>
    <w:p>
      <w:pPr>
        <w:pStyle w:val="Para1"/>
        <w:spacing w:line="312" w:lineRule="auto"/>
        <w:ind w:left="0" w:hanging="0"/>
        <w:wordWrap w:val="0"/>
        <w:rPr>
          <w:sz w:val="20"/>
          <w:szCs w:val="20"/>
          <w:rFonts w:ascii="Times New Roman" w:eastAsia="Times New Roman" w:hAnsi="Times New Roman" w:hint="default"/>
        </w:rPr>
      </w:pPr>
    </w:p>
    <w:p>
      <w:pPr>
        <w:pStyle w:val="Para1"/>
        <w:spacing w:line="312" w:lineRule="auto"/>
        <w:ind w:left="0" w:hanging="0"/>
        <w:wordWrap w:val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3"/>
          <w:sz w:val="24"/>
          <w:szCs w:val="24"/>
        </w:rPr>
        <w:t xml:space="preserve">Zerwanie umowy następuje w niżej wymienionych przypadkach:</w:t>
      </w:r>
    </w:p>
    <w:p>
      <w:pPr>
        <w:pStyle w:val="Para1"/>
        <w:spacing w:line="312" w:lineRule="auto"/>
        <w:ind w:left="0" w:hanging="0"/>
        <w:wordWrap w:val="0"/>
        <w:rPr>
          <w:sz w:val="20"/>
          <w:szCs w:val="20"/>
          <w:rFonts w:ascii="Times New Roman" w:eastAsia="Times New Roman" w:hAnsi="Times New Roman" w:hint="default"/>
        </w:rPr>
      </w:pPr>
    </w:p>
    <w:p>
      <w:pPr>
        <w:pStyle w:val="a3"/>
        <w:numPr>
          <w:ilvl w:val="0"/>
          <w:numId w:val="1"/>
        </w:numPr>
        <w:jc w:val="center"/>
        <w:spacing w:line="312" w:lineRule="auto"/>
        <w:ind w:left="400" w:hanging="400"/>
        <w:wordWrap w:val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3"/>
          <w:sz w:val="24"/>
          <w:szCs w:val="24"/>
        </w:rPr>
        <w:t xml:space="preserve">upadku Palatynatu Leocji</w:t>
      </w:r>
    </w:p>
    <w:p>
      <w:pPr>
        <w:pStyle w:val="a3"/>
        <w:numPr>
          <w:ilvl w:val="0"/>
          <w:numId w:val="1"/>
        </w:numPr>
        <w:jc w:val="center"/>
        <w:spacing w:line="312" w:lineRule="auto"/>
        <w:ind w:left="400" w:hanging="400"/>
        <w:wordWrap w:val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3"/>
          <w:sz w:val="24"/>
          <w:szCs w:val="24"/>
        </w:rPr>
        <w:t xml:space="preserve">w wyniku agresji na Ligę Morską i Kolonialną ze strony Palatynatu Leocji</w:t>
      </w:r>
    </w:p>
    <w:p>
      <w:pPr>
        <w:pStyle w:val="a3"/>
        <w:numPr>
          <w:ilvl w:val="0"/>
          <w:numId w:val="1"/>
        </w:numPr>
        <w:jc w:val="center"/>
        <w:spacing w:line="312" w:lineRule="auto"/>
        <w:ind w:left="400" w:hanging="400"/>
        <w:wordWrap w:val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3"/>
          <w:sz w:val="24"/>
          <w:szCs w:val="24"/>
        </w:rPr>
        <w:t xml:space="preserve">niedotrzymanie warunków umowy</w:t>
      </w:r>
    </w:p>
    <w:p>
      <w:pPr>
        <w:pStyle w:val="a3"/>
        <w:numPr>
          <w:ilvl w:val="0"/>
          <w:numId w:val="1"/>
        </w:numPr>
        <w:jc w:val="center"/>
        <w:spacing w:line="312" w:lineRule="auto"/>
        <w:ind w:left="400" w:hanging="400"/>
        <w:wordWrap w:val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3"/>
          <w:sz w:val="24"/>
          <w:szCs w:val="24"/>
        </w:rPr>
        <w:t xml:space="preserve">zakończenie współpracy, za porozumieniem stron.</w:t>
      </w:r>
    </w:p>
    <w:p>
      <w:pPr>
        <w:pStyle w:val="Para1"/>
        <w:spacing w:line="312" w:lineRule="auto"/>
        <w:ind w:left="0" w:hanging="0"/>
        <w:wordWrap w:val="0"/>
        <w:rPr>
          <w:sz w:val="20"/>
          <w:szCs w:val="20"/>
          <w:rFonts w:ascii="Times New Roman" w:eastAsia="Times New Roman" w:hAnsi="Times New Roman" w:hint="default"/>
        </w:rPr>
      </w:pPr>
    </w:p>
    <w:p>
      <w:pPr>
        <w:pStyle w:val="Para1"/>
        <w:spacing w:line="312" w:lineRule="auto"/>
        <w:ind w:left="0" w:hanging="0"/>
        <w:wordWrap w:val="0"/>
        <w:rPr>
          <w:sz w:val="20"/>
          <w:szCs w:val="20"/>
          <w:rFonts w:ascii="Times New Roman" w:eastAsia="Times New Roman" w:hAnsi="Times New Roman" w:hint="default"/>
        </w:rPr>
      </w:pPr>
    </w:p>
    <w:p>
      <w:pPr>
        <w:pStyle w:val="Para1"/>
        <w:spacing w:line="312" w:lineRule="auto"/>
        <w:ind w:left="0" w:hanging="0"/>
        <w:wordWrap w:val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2"/>
          <w:b/>
          <w:sz w:val="36"/>
          <w:szCs w:val="36"/>
        </w:rPr>
        <w:t xml:space="preserve">Art. 6</w:t>
      </w:r>
    </w:p>
    <w:p>
      <w:pPr>
        <w:pStyle w:val="Para1"/>
        <w:spacing w:line="312" w:lineRule="auto"/>
        <w:ind w:left="0" w:hanging="0"/>
        <w:wordWrap w:val="0"/>
        <w:rPr>
          <w:sz w:val="20"/>
          <w:szCs w:val="20"/>
          <w:rFonts w:ascii="Times New Roman" w:eastAsia="Times New Roman" w:hAnsi="Times New Roman" w:hint="default"/>
        </w:rPr>
      </w:pPr>
    </w:p>
    <w:p>
      <w:pPr>
        <w:pStyle w:val="Para1"/>
        <w:spacing w:line="312" w:lineRule="auto"/>
        <w:ind w:left="0" w:hanging="0"/>
        <w:wordWrap w:val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3"/>
          <w:sz w:val="24"/>
          <w:szCs w:val="24"/>
        </w:rPr>
        <w:t xml:space="preserve">Umowa jest skuteczna z chwilą podpisania </w:t>
      </w:r>
    </w:p>
    <w:p>
      <w:pPr>
        <w:pStyle w:val="Para1"/>
        <w:spacing w:line="312" w:lineRule="auto"/>
        <w:ind w:left="0" w:hanging="0"/>
        <w:wordWrap w:val="0"/>
        <w:rPr>
          <w:sz w:val="20"/>
          <w:szCs w:val="20"/>
          <w:rFonts w:ascii="Times New Roman" w:eastAsia="Times New Roman" w:hAnsi="Times New Roman" w:hint="default"/>
        </w:rPr>
      </w:pPr>
    </w:p>
    <w:p>
      <w:pPr>
        <w:pStyle w:val="Para1"/>
        <w:spacing w:line="312" w:lineRule="auto"/>
        <w:ind w:left="0" w:hanging="0"/>
        <w:wordWrap w:val="0"/>
        <w:rPr>
          <w:sz w:val="20"/>
          <w:szCs w:val="20"/>
          <w:rFonts w:ascii="Times New Roman" w:eastAsia="Times New Roman" w:hAnsi="Times New Roman" w:hint="default"/>
        </w:rPr>
      </w:pPr>
    </w:p>
    <w:p>
      <w:pPr>
        <w:pStyle w:val="Para4"/>
        <w:spacing w:line="312" w:lineRule="auto"/>
        <w:ind w:left="0" w:hanging="0"/>
        <w:wordWrap w:val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3"/>
          <w:sz w:val="24"/>
          <w:szCs w:val="24"/>
        </w:rPr>
        <w:t xml:space="preserve">Namiestnik Palatynatu Leocji</w:t>
      </w:r>
    </w:p>
    <w:p>
      <w:pPr>
        <w:pStyle w:val="Para4"/>
        <w:spacing w:line="312" w:lineRule="auto"/>
        <w:ind w:left="0" w:hanging="0"/>
        <w:wordWrap w:val="0"/>
        <w:rPr>
          <w:sz w:val="20"/>
          <w:szCs w:val="20"/>
          <w:rFonts w:ascii="Times New Roman" w:eastAsia="Times New Roman" w:hAnsi="Times New Roman" w:hint="default"/>
        </w:rPr>
      </w:pPr>
    </w:p>
    <w:p>
      <w:pPr>
        <w:pStyle w:val="Para4"/>
        <w:spacing w:line="312" w:lineRule="auto"/>
        <w:ind w:left="0" w:hanging="0"/>
        <w:wordWrap w:val="0"/>
        <w:rPr>
          <w:sz w:val="20"/>
          <w:szCs w:val="20"/>
          <w:rFonts w:ascii="Times New Roman" w:eastAsia="Times New Roman" w:hAnsi="Times New Roman" w:hint="default"/>
        </w:rPr>
      </w:pPr>
    </w:p>
    <w:p>
      <w:pPr>
        <w:pStyle w:val="Para4"/>
        <w:spacing w:line="312" w:lineRule="auto"/>
        <w:ind w:left="0" w:hanging="0"/>
        <w:wordWrap w:val="0"/>
        <w:rPr>
          <w:sz w:val="20"/>
          <w:szCs w:val="20"/>
          <w:rFonts w:ascii="Times New Roman" w:eastAsia="Times New Roman" w:hAnsi="Times New Roman" w:hint="default"/>
        </w:rPr>
      </w:pPr>
    </w:p>
    <w:p>
      <w:pPr>
        <w:pStyle w:val="Para4"/>
        <w:spacing w:line="312" w:lineRule="auto"/>
        <w:ind w:left="0" w:hanging="0"/>
        <w:wordWrap w:val="0"/>
        <w:rPr>
          <w:sz w:val="20"/>
          <w:szCs w:val="20"/>
          <w:rFonts w:ascii="Times New Roman" w:eastAsia="Times New Roman" w:hAnsi="Times New Roman" w:hint="default"/>
        </w:rPr>
      </w:pPr>
      <w:r>
        <w:rPr>
          <w:rStyle w:val="Character3"/>
          <w:sz w:val="24"/>
          <w:szCs w:val="24"/>
        </w:rPr>
        <w:t xml:space="preserve">Lord Wysoki Admiralicji LMiK</w:t>
      </w:r>
    </w:p>
    <w:p>
      <w:pPr>
        <w:pStyle w:val="Para4"/>
        <w:spacing w:line="312" w:lineRule="auto"/>
        <w:ind w:left="0" w:hanging="0"/>
        <w:wordWrap w:val="0"/>
        <w:rPr>
          <w:sz w:val="20"/>
          <w:szCs w:val="20"/>
          <w:rFonts w:ascii="Times New Roman" w:eastAsia="Times New Roman" w:hAnsi="Times New Roman" w:hint="default"/>
        </w:rPr>
      </w:pPr>
      <w:r>
        <w:rPr>
          <w:rFonts w:ascii="Times New Roman" w:eastAsia="Times New Roman" w:hAnsi="Times New Roman" w:hint="default"/>
          <w:sz w:val="24"/>
          <w:szCs w:val="24"/>
        </w:rPr>
        <w:drawing>
          <wp:inline distT="0" distB="0" distL="0" distR="0">
            <wp:extent cx="1167130" cy="681990"/>
            <wp:effectExtent l="0" t="0" r="0" b="0"/>
            <wp:docPr id="14" name="Picture 3" descr="/storage/emulated/0/.polarisOffice5/polarisTemp/fImage38416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/storage/emulated/0/.polarisOffice5/polarisTemp/fImage3841614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167765" cy="682625"/>
                    </a:xfrm>
                    <a:prstGeom prst="rect"/>
                    <a:noFill/>
                    <a:ln w="3175" cap="flat" cmpd="sng">
                      <a:noFill/>
                      <a:prstDash/>
                      <a:miter lim="800000"/>
                    </a:ln>
                  </pic:spPr>
                </pic:pic>
              </a:graphicData>
            </a:graphic>
          </wp:inline>
        </w:drawing>
      </w:r>
    </w:p>
    <w:sectPr>
      <w:type w:val="nextPage"/>
      <w:pgSz w:w="11906" w:h="16838"/>
      <w:pgMar w:top="1701" w:right="1440" w:bottom="1440" w:left="1440" w:header="708" w:footer="708" w:gutter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F0502020204030204"/>
    <w:charset w:val="0"/>
    <w:family w:val="mordern"/>
    <w:pitch w:val="variable"/>
    <w:sig w:usb0="A00002EF" w:usb1="4000207B" w:usb2="00000000" w:usb3="00000000" w:csb0="0000009F" w:csb1="00000000"/>
  </w:font>
  <w:font w:name="Wingdings">
    <w:panose1 w:val="020F0502020204030204"/>
    <w:charset w:val="0"/>
    <w:family w:val="mordern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0="urn:schemas-microsoft-com:office:word" xmlns:w="http://schemas.openxmlformats.org/wordprocessingml/2006/main" xmlns:wpg="http://schemas.microsoft.com/office/word/2010/wordprocessingGroup" xmlns:wne="http://schemas.microsoft.com/office/word/2006/wordml" xmlns:wps="http://schemas.microsoft.com/office/word/2010/wordprocessingShape" xmlns:wpc="http://schemas.microsoft.com/office/word/2010/wordprocessingCanvas" xmlns:mc="http://schemas.openxmlformats.org/markup-compatibility/2006">
  <w:abstractNum w:abstractNumId="0">
    <w:nsid w:val="0"/>
    <w:multiLevelType w:val="hybridMultilevel"/>
    <w:tmpl w:val="1926042963"/>
    <w:lvl w:ilvl="0">
      <w:start w:val="0"/>
      <w:numFmt w:val="bullet"/>
      <w:lvlText w:val=""/>
      <w:pPr>
        <w:ind w:left="400" w:hanging="400"/>
      </w:pPr>
      <w:rPr>
        <w:rFonts w:ascii="Wingdings" w:eastAsia="Wingdings" w:hAnsi="Wingdings" w:hint="default"/>
      </w:rPr>
      <w:rPr>
        <w:b w:val="false"/>
        <w:sz w:val="24"/>
        <w:szCs w:val="24"/>
        <w:color w:val="000000"/>
      </w:rPr>
    </w:lvl>
    <w:lvl w:ilvl="1">
      <w:start w:val="1"/>
      <w:numFmt w:val="bullet"/>
      <w:lvlText w:val=""/>
      <w:pPr>
        <w:ind w:left="400" w:hanging="400"/>
      </w:pPr>
      <w:rPr>
        <w:rFonts w:ascii="Times New Roman" w:eastAsia="Times New Roman" w:hAnsi="Times New Roman" w:hint="default"/>
      </w:rPr>
      <w:rPr>
        <w:b w:val="false"/>
        <w:color w:val="000000"/>
      </w:rPr>
    </w:lvl>
    <w:lvl w:ilvl="2">
      <w:start w:val="1"/>
      <w:numFmt w:val="bullet"/>
      <w:lvlText w:val=""/>
      <w:pPr>
        <w:ind w:left="400" w:hanging="400"/>
      </w:pPr>
      <w:rPr>
        <w:rFonts w:ascii="Times New Roman" w:eastAsia="Times New Roman" w:hAnsi="Times New Roman" w:hint="default"/>
      </w:rPr>
      <w:rPr>
        <w:b w:val="false"/>
        <w:color w:val="000000"/>
      </w:rPr>
    </w:lvl>
    <w:lvl w:ilvl="3">
      <w:start w:val="1"/>
      <w:numFmt w:val="bullet"/>
      <w:lvlText w:val=""/>
      <w:pPr>
        <w:ind w:left="400" w:hanging="400"/>
      </w:pPr>
      <w:rPr>
        <w:rFonts w:ascii="Times New Roman" w:eastAsia="Times New Roman" w:hAnsi="Times New Roman" w:hint="default"/>
      </w:rPr>
      <w:rPr>
        <w:b w:val="false"/>
        <w:color w:val="000000"/>
      </w:rPr>
    </w:lvl>
    <w:lvl w:ilvl="4">
      <w:start w:val="1"/>
      <w:numFmt w:val="bullet"/>
      <w:lvlText w:val=""/>
      <w:pPr>
        <w:ind w:left="400" w:hanging="400"/>
      </w:pPr>
      <w:rPr>
        <w:rFonts w:ascii="Times New Roman" w:eastAsia="Times New Roman" w:hAnsi="Times New Roman" w:hint="default"/>
      </w:rPr>
      <w:rPr>
        <w:b w:val="false"/>
        <w:color w:val="000000"/>
      </w:rPr>
    </w:lvl>
    <w:lvl w:ilvl="5">
      <w:start w:val="1"/>
      <w:numFmt w:val="bullet"/>
      <w:lvlText w:val=""/>
      <w:pPr>
        <w:ind w:left="400" w:hanging="400"/>
      </w:pPr>
      <w:rPr>
        <w:rFonts w:ascii="Times New Roman" w:eastAsia="Times New Roman" w:hAnsi="Times New Roman" w:hint="default"/>
      </w:rPr>
      <w:rPr>
        <w:b w:val="false"/>
        <w:color w:val="000000"/>
      </w:rPr>
    </w:lvl>
    <w:lvl w:ilvl="6">
      <w:start w:val="1"/>
      <w:numFmt w:val="bullet"/>
      <w:lvlText w:val=""/>
      <w:pPr>
        <w:ind w:left="400" w:hanging="400"/>
      </w:pPr>
      <w:rPr>
        <w:rFonts w:ascii="Times New Roman" w:eastAsia="Times New Roman" w:hAnsi="Times New Roman" w:hint="default"/>
      </w:rPr>
      <w:rPr>
        <w:b w:val="false"/>
        <w:color w:val="000000"/>
      </w:rPr>
    </w:lvl>
    <w:lvl w:ilvl="7">
      <w:start w:val="1"/>
      <w:numFmt w:val="bullet"/>
      <w:lvlText w:val=""/>
      <w:pPr>
        <w:ind w:left="400" w:hanging="400"/>
      </w:pPr>
      <w:rPr>
        <w:rFonts w:ascii="Times New Roman" w:eastAsia="Times New Roman" w:hAnsi="Times New Roman" w:hint="default"/>
      </w:rPr>
      <w:rPr>
        <w:b w:val="false"/>
        <w:color w:val="000000"/>
      </w:rPr>
    </w:lvl>
    <w:lvl w:ilvl="8">
      <w:start w:val="1"/>
      <w:numFmt w:val="bullet"/>
      <w:lvlText w:val=""/>
      <w:pPr>
        <w:ind w:left="400" w:hanging="400"/>
      </w:pPr>
      <w:rPr>
        <w:rFonts w:ascii="Times New Roman" w:eastAsia="Times New Roman" w:hAnsi="Times New Roman" w:hint="default"/>
      </w:rPr>
      <w:rPr>
        <w:b w:val="false"/>
        <w:color w:val="00000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noPunctuationKerning/>
  <w:characterSpacingControl w:val="doNotCompress"/>
  <w:bordersDoNotSurroundHeader/>
  <w:bordersDoNotSurroundFooter/>
  <w:compat>
    <w:useFELayout/>
    <w:compatSetting w:name="compatibilityMode" w:uri="http://schemas.microsoft.com/office/word" w:val="14"/>
  </w:compat>
  <m:mathPr>
    <m:mathFont m:value="Cambria Math"/>
    <m:brkBin m:value="before"/>
    <m:brkBinSub m:value="--"/>
    <m:smallFrac m:value="off"/>
    <m:dispDef/>
    <m:lMargin m:value="0"/>
    <m:rMargin m:value="0"/>
    <m:defJc m:value="centerGroup"/>
    <m:wrapIndent m:value="1440"/>
    <m:intLim m:value="subSup"/>
    <m:naryLim m:value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/>
    </w:pPrDefault>
    <w:rPrDefault>
      <w:rPr>
        <w:rFonts w:ascii="Times New Roman" w:hAnsi="Times New Roman" w:eastAsia="바탕" w:cs="Times New Roman"/>
      </w:rPr>
    </w:rPrDefault>
  </w:docDefaults>
  <w:style w:type="paragraph" w:styleId="a" w:default="1">
    <w:name w:val="Normal"/>
    <w:pPr>
      <w:autoSpaceDE w:val="off"/>
      <w:autoSpaceDN w:val="off"/>
      <w:jc w:val="both"/>
      <w:widowControl w:val="off"/>
      <w:wordWrap w:val="off"/>
    </w:pPr>
    <w:rPr>
      <w:kern w:val="2"/>
      <w:lang w:val="en-US" w:eastAsia="ko-KR" w:bidi="ar-SA"/>
      <w:rFonts w:ascii="바탕" w:eastAsia="바탕"/>
      <w:sz w:val="20"/>
    </w:rPr>
  </w:style>
  <w:style w:type="character" w:styleId="a0" w:default="1">
    <w:name w:val="Default Paragraph Font"/>
    <w:rPr/>
  </w:style>
  <w:style w:type="table" w:styleId="a1" w:default="1">
    <w:name w:val="Default Tabl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400"/>
    </w:pPr>
  </w:style>
  <w:style w:type="paragraph" w:customStyle="1" w:styleId="Para0">
    <w:name w:val="ParaAttribute0"/>
    <w:pPr>
      <w:jc w:val="left"/>
      <w:wordWrap w:val="true"/>
      <w:ind w:left="0" w:hanging="0"/>
      <w:widowControl w:val="false"/>
      <w:rPr/>
    </w:pPr>
  </w:style>
  <w:style w:type="paragraph" w:customStyle="1" w:styleId="Para1">
    <w:name w:val="ParaAttribute1"/>
    <w:pPr>
      <w:jc w:val="center"/>
      <w:wordWrap w:val="true"/>
      <w:ind w:left="0" w:hanging="0"/>
      <w:widowControl w:val="false"/>
      <w:rPr/>
    </w:pPr>
  </w:style>
  <w:style w:type="paragraph" w:customStyle="1" w:styleId="Para2">
    <w:name w:val="ParaAttribute2"/>
    <w:pPr>
      <w:jc w:val="both"/>
      <w:wordWrap w:val="true"/>
      <w:ind w:left="0" w:hanging="0"/>
      <w:widowControl w:val="false"/>
      <w:rPr/>
    </w:pPr>
  </w:style>
  <w:style w:type="paragraph" w:customStyle="1" w:styleId="Para3">
    <w:name w:val="ParaAttribute3"/>
    <w:pPr>
      <w:jc w:val="center"/>
      <w:wordWrap w:val="true"/>
      <w:ind w:left="400" w:hanging="400"/>
      <w:widowControl w:val="false"/>
      <w:rPr/>
    </w:pPr>
  </w:style>
  <w:style w:type="paragraph" w:customStyle="1" w:styleId="Para4">
    <w:name w:val="ParaAttribute4"/>
    <w:pPr>
      <w:jc w:val="right"/>
      <w:wordWrap w:val="true"/>
      <w:ind w:left="0" w:hanging="0"/>
      <w:widowControl w:val="false"/>
      <w:rPr/>
    </w:pPr>
  </w:style>
  <w:style w:type="character" w:customStyle="1" w:styleId="Character0">
    <w:name w:val="CharAttribute0"/>
    <w:rPr>
      <w:rFonts w:ascii="Times New Roman" w:eastAsia="Times New Roman"/>
    </w:rPr>
  </w:style>
  <w:style w:type="character" w:customStyle="1" w:styleId="Character1">
    <w:name w:val="CharAttribute1"/>
    <w:rPr>
      <w:rFonts w:ascii="Times New Roman" w:eastAsia="Times New Roman"/>
    </w:rPr>
  </w:style>
  <w:style w:type="character" w:customStyle="1" w:styleId="Character2">
    <w:name w:val="CharAttribute2"/>
    <w:rPr>
      <w:rFonts w:ascii="Times New Roman" w:eastAsia="Times New Roman"/>
      <w:b/>
      <w:sz w:val="36"/>
    </w:rPr>
  </w:style>
  <w:style w:type="character" w:customStyle="1" w:styleId="Character3">
    <w:name w:val="CharAttribute3"/>
    <w:rPr>
      <w:rFonts w:ascii="Times New Roman" w:eastAsia="Times New Roman"/>
      <w:sz w:val="24"/>
    </w:rPr>
  </w:style>
  <w:style w:type="character" w:customStyle="1" w:styleId="Character4">
    <w:name w:val="CharAttribute4"/>
    <w:rPr>
      <w:rFonts w:ascii="Wingdings" w:eastAsia="Wingdings"/>
      <w:sz w:val="24"/>
    </w:rPr>
  </w:style>
  <w:style w:type="character" w:customStyle="1" w:styleId="Character5">
    <w:name w:val="CharAttribute5"/>
    <w:rPr>
      <w:rFonts w:ascii="Wingdings" w:eastAsia="Wingdings"/>
      <w:sz w:val="24"/>
    </w:rPr>
  </w:style>
  <w:style w:type="character" w:customStyle="1" w:styleId="Character6">
    <w:name w:val="CharAttribute6"/>
    <w:rPr>
      <w:rFonts w:ascii="Times New Roman" w:eastAsia="Times New Roman"/>
      <w:sz w:val="24"/>
    </w:rPr>
  </w:style>
  <w:style w:type="character" w:customStyle="1" w:styleId="Character7">
    <w:name w:val="CharAttribute7"/>
    <w:rPr>
      <w:rFonts w:ascii="Times New Roman" w:eastAsia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?>
<Relationships xmlns="http://schemas.openxmlformats.org/package/2006/relationships"><Relationship Id="rId1" Type="http://schemas.openxmlformats.org/officeDocument/2006/relationships/webSettings" Target="webSettings.xml"></Relationship><Relationship Id="rId2" Type="http://schemas.openxmlformats.org/officeDocument/2006/relationships/fontTable" Target="fontTable.xml"></Relationship><Relationship Id="rId3" Type="http://schemas.openxmlformats.org/officeDocument/2006/relationships/settings" Target="settings.xml"></Relationship><Relationship Id="rId4" Type="http://schemas.openxmlformats.org/officeDocument/2006/relationships/styles" Target="styles.xml"></Relationship><Relationship Id="rId5" Type="http://schemas.openxmlformats.org/officeDocument/2006/relationships/image" Target="media/fImage2806511.png"></Relationship><Relationship Id="rId6" Type="http://schemas.openxmlformats.org/officeDocument/2006/relationships/image" Target="media/fImage13321312.png"></Relationship><Relationship Id="rId7" Type="http://schemas.openxmlformats.org/officeDocument/2006/relationships/numbering" Target="numbering.xml"></Relationship><Relationship Id="rId8" Type="http://schemas.openxmlformats.org/officeDocument/2006/relationships/image" Target="media/fImage3841614.png"></Relationship><Relationship Id="rId9" Type="http://schemas.openxmlformats.org/officeDocument/2006/relationships/theme" Target="theme/theme1.xml"></Relationship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Ｐゴシック"/>
        <a:font script="Hang" typeface="맑은 고딕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Ｐゴシック"/>
        <a:font script="Hang" typeface="맑은 고딕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AppVersion>12.000</AppVersion>
  <Characters>0</Characters>
  <CharactersWithSpaces>0</CharactersWithSpaces>
  <DocSecurity>0</DocSecurity>
  <HyperlinksChanged>false</HyperlinksChanged>
  <Lines>0</Lines>
  <LinksUpToDate>false</LinksUpToDate>
  <Pages>2</Pages>
  <Paragraphs>0</Paragraphs>
  <Words>101</Words>
  <TotalTime>0</TotalTime>
  <MMClips>0</MMClip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Title text</vt:lpstr>
    </vt:vector>
  </TitlesOfParts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</cp:coreProperties>
</file>